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b w:val="1"/>
          <w:color w:val="221e1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221e1f"/>
          <w:sz w:val="32"/>
          <w:szCs w:val="32"/>
        </w:rPr>
      </w:pPr>
      <w:r w:rsidDel="00000000" w:rsidR="00000000" w:rsidRPr="00000000">
        <w:rPr>
          <w:rFonts w:ascii="Calibri" w:cs="Calibri" w:eastAsia="Calibri" w:hAnsi="Calibri"/>
          <w:b w:val="1"/>
          <w:color w:val="221e1f"/>
          <w:sz w:val="32"/>
          <w:szCs w:val="32"/>
          <w:rtl w:val="0"/>
        </w:rPr>
        <w:t xml:space="preserve">Society of American Archivists</w:t>
      </w:r>
    </w:p>
    <w:p w:rsidR="00000000" w:rsidDel="00000000" w:rsidP="00000000" w:rsidRDefault="00000000" w:rsidRPr="00000000" w14:paraId="00000003">
      <w:pPr>
        <w:spacing w:line="240" w:lineRule="auto"/>
        <w:jc w:val="center"/>
        <w:rPr>
          <w:rFonts w:ascii="Calibri" w:cs="Calibri" w:eastAsia="Calibri" w:hAnsi="Calibri"/>
          <w:b w:val="1"/>
          <w:color w:val="221e1f"/>
          <w:sz w:val="32"/>
          <w:szCs w:val="32"/>
        </w:rPr>
      </w:pPr>
      <w:r w:rsidDel="00000000" w:rsidR="00000000" w:rsidRPr="00000000">
        <w:rPr>
          <w:rFonts w:ascii="Calibri" w:cs="Calibri" w:eastAsia="Calibri" w:hAnsi="Calibri"/>
          <w:b w:val="1"/>
          <w:color w:val="221e1f"/>
          <w:sz w:val="32"/>
          <w:szCs w:val="32"/>
          <w:rtl w:val="0"/>
        </w:rPr>
        <w:t xml:space="preserve">Accessibility and Disability Section</w:t>
      </w:r>
    </w:p>
    <w:p w:rsidR="00000000" w:rsidDel="00000000" w:rsidP="00000000" w:rsidRDefault="00000000" w:rsidRPr="00000000" w14:paraId="00000004">
      <w:pPr>
        <w:spacing w:line="240" w:lineRule="auto"/>
        <w:jc w:val="center"/>
        <w:rPr>
          <w:rFonts w:ascii="Calibri" w:cs="Calibri" w:eastAsia="Calibri" w:hAnsi="Calibri"/>
          <w:b w:val="1"/>
          <w:color w:val="221e1f"/>
          <w:sz w:val="32"/>
          <w:szCs w:val="32"/>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color w:val="221e1f"/>
          <w:sz w:val="24"/>
          <w:szCs w:val="24"/>
        </w:rPr>
      </w:pPr>
      <w:r w:rsidDel="00000000" w:rsidR="00000000" w:rsidRPr="00000000">
        <w:rPr>
          <w:rFonts w:ascii="Calibri" w:cs="Calibri" w:eastAsia="Calibri" w:hAnsi="Calibri"/>
          <w:b w:val="1"/>
          <w:color w:val="221e1f"/>
          <w:sz w:val="32"/>
          <w:szCs w:val="32"/>
          <w:rtl w:val="0"/>
        </w:rPr>
        <w:t xml:space="preserve">STANDING RULES</w:t>
      </w:r>
      <w:r w:rsidDel="00000000" w:rsidR="00000000" w:rsidRPr="00000000">
        <w:rPr>
          <w:rFonts w:ascii="Calibri" w:cs="Calibri" w:eastAsia="Calibri" w:hAnsi="Calibri"/>
          <w:b w:val="1"/>
          <w:color w:val="221e1f"/>
          <w:sz w:val="24"/>
          <w:szCs w:val="24"/>
          <w:rtl w:val="0"/>
        </w:rPr>
        <w:br w:type="textWrapping"/>
      </w:r>
    </w:p>
    <w:p w:rsidR="00000000" w:rsidDel="00000000" w:rsidP="00000000" w:rsidRDefault="00000000" w:rsidRPr="00000000" w14:paraId="00000006">
      <w:pPr>
        <w:spacing w:line="240" w:lineRule="auto"/>
        <w:rPr>
          <w:rFonts w:ascii="Calibri" w:cs="Calibri" w:eastAsia="Calibri" w:hAnsi="Calibri"/>
          <w:b w:val="1"/>
          <w:color w:val="221e1f"/>
          <w:sz w:val="24"/>
          <w:szCs w:val="24"/>
        </w:rPr>
      </w:pPr>
      <w:r w:rsidDel="00000000" w:rsidR="00000000" w:rsidRPr="00000000">
        <w:rPr>
          <w:rtl w:val="0"/>
        </w:rPr>
      </w:r>
    </w:p>
    <w:p w:rsidR="00000000" w:rsidDel="00000000" w:rsidP="00000000" w:rsidRDefault="00000000" w:rsidRPr="00000000" w14:paraId="00000007">
      <w:pPr>
        <w:numPr>
          <w:ilvl w:val="0"/>
          <w:numId w:val="6"/>
        </w:numPr>
        <w:spacing w:line="240" w:lineRule="auto"/>
        <w:ind w:left="720"/>
        <w:rPr>
          <w:rFonts w:ascii="Times New Roman" w:cs="Times New Roman" w:eastAsia="Times New Roman" w:hAnsi="Times New Roman"/>
          <w:b w:val="1"/>
          <w:color w:val="221e1f"/>
          <w:sz w:val="24"/>
          <w:szCs w:val="24"/>
        </w:rPr>
      </w:pPr>
      <w:r w:rsidDel="00000000" w:rsidR="00000000" w:rsidRPr="00000000">
        <w:rPr>
          <w:rFonts w:ascii="Calibri" w:cs="Calibri" w:eastAsia="Calibri" w:hAnsi="Calibri"/>
          <w:b w:val="1"/>
          <w:color w:val="221e1f"/>
          <w:sz w:val="24"/>
          <w:szCs w:val="24"/>
          <w:rtl w:val="0"/>
        </w:rPr>
        <w:t xml:space="preserve">NAME.  </w:t>
      </w:r>
      <w:r w:rsidDel="00000000" w:rsidR="00000000" w:rsidRPr="00000000">
        <w:rPr>
          <w:rFonts w:ascii="Calibri" w:cs="Calibri" w:eastAsia="Calibri" w:hAnsi="Calibri"/>
          <w:color w:val="221e1f"/>
          <w:sz w:val="24"/>
          <w:szCs w:val="24"/>
          <w:rtl w:val="0"/>
        </w:rPr>
        <w:t xml:space="preserve">The name of the section shall be the Accessibility &amp; Disability Section.</w:t>
      </w:r>
    </w:p>
    <w:p w:rsidR="00000000" w:rsidDel="00000000" w:rsidP="00000000" w:rsidRDefault="00000000" w:rsidRPr="00000000" w14:paraId="00000008">
      <w:pPr>
        <w:spacing w:line="240" w:lineRule="auto"/>
        <w:rPr>
          <w:rFonts w:ascii="Calibri" w:cs="Calibri" w:eastAsia="Calibri" w:hAnsi="Calibri"/>
          <w:b w:val="1"/>
          <w:color w:val="221e1f"/>
          <w:sz w:val="24"/>
          <w:szCs w:val="24"/>
        </w:rPr>
      </w:pPr>
      <w:r w:rsidDel="00000000" w:rsidR="00000000" w:rsidRPr="00000000">
        <w:rPr>
          <w:rtl w:val="0"/>
        </w:rPr>
      </w:r>
    </w:p>
    <w:p w:rsidR="00000000" w:rsidDel="00000000" w:rsidP="00000000" w:rsidRDefault="00000000" w:rsidRPr="00000000" w14:paraId="00000009">
      <w:pPr>
        <w:spacing w:line="240" w:lineRule="auto"/>
        <w:ind w:left="720" w:hanging="720"/>
        <w:rPr>
          <w:rFonts w:ascii="Calibri" w:cs="Calibri" w:eastAsia="Calibri" w:hAnsi="Calibri"/>
          <w:color w:val="221e1f"/>
          <w:sz w:val="24"/>
          <w:szCs w:val="24"/>
        </w:rPr>
      </w:pPr>
      <w:r w:rsidDel="00000000" w:rsidR="00000000" w:rsidRPr="00000000">
        <w:rPr>
          <w:rFonts w:ascii="Calibri" w:cs="Calibri" w:eastAsia="Calibri" w:hAnsi="Calibri"/>
          <w:b w:val="1"/>
          <w:color w:val="221e1f"/>
          <w:sz w:val="24"/>
          <w:szCs w:val="24"/>
          <w:rtl w:val="0"/>
        </w:rPr>
        <w:t xml:space="preserve">II.</w:t>
        <w:tab/>
        <w:t xml:space="preserve">MISSION.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rtl w:val="0"/>
        </w:rPr>
        <w:t xml:space="preserve">Accessibility &amp; Disability Section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(ADS)</w:t>
      </w:r>
      <w:r w:rsidDel="00000000" w:rsidR="00000000" w:rsidRPr="00000000">
        <w:rPr>
          <w:rFonts w:ascii="Calibri" w:cs="Calibri" w:eastAsia="Calibri" w:hAnsi="Calibri"/>
          <w:sz w:val="24"/>
          <w:szCs w:val="24"/>
          <w:rtl w:val="0"/>
        </w:rPr>
        <w:t xml:space="preserve"> of the Society of American Archivists is dedicated to engaging the archival profession on topics of accessibility and disability including archives workers with disabilities, users with disabilities, disability in the historical record, and the accessibility of collections, physical and digital spaces, and events.</w:t>
      </w:r>
      <w:r w:rsidDel="00000000" w:rsidR="00000000" w:rsidRPr="00000000">
        <w:rPr>
          <w:rtl w:val="0"/>
        </w:rPr>
      </w:r>
    </w:p>
    <w:p w:rsidR="00000000" w:rsidDel="00000000" w:rsidP="00000000" w:rsidRDefault="00000000" w:rsidRPr="00000000" w14:paraId="0000000A">
      <w:pPr>
        <w:spacing w:line="240" w:lineRule="auto"/>
        <w:ind w:left="320" w:firstLine="0"/>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0B">
      <w:pPr>
        <w:numPr>
          <w:ilvl w:val="0"/>
          <w:numId w:val="5"/>
        </w:numPr>
        <w:spacing w:line="240" w:lineRule="auto"/>
        <w:ind w:left="720"/>
        <w:rPr>
          <w:rFonts w:ascii="Calibri" w:cs="Calibri" w:eastAsia="Calibri" w:hAnsi="Calibri"/>
          <w:b w:val="1"/>
          <w:color w:val="221e1f"/>
          <w:sz w:val="24"/>
          <w:szCs w:val="24"/>
        </w:rPr>
      </w:pPr>
      <w:r w:rsidDel="00000000" w:rsidR="00000000" w:rsidRPr="00000000">
        <w:rPr>
          <w:rFonts w:ascii="Calibri" w:cs="Calibri" w:eastAsia="Calibri" w:hAnsi="Calibri"/>
          <w:b w:val="1"/>
          <w:color w:val="221e1f"/>
          <w:sz w:val="24"/>
          <w:szCs w:val="24"/>
          <w:rtl w:val="0"/>
        </w:rPr>
        <w:t xml:space="preserve">STATEMENT</w:t>
      </w:r>
      <w:r w:rsidDel="00000000" w:rsidR="00000000" w:rsidRPr="00000000">
        <w:rPr>
          <w:rFonts w:ascii="Calibri" w:cs="Calibri" w:eastAsia="Calibri" w:hAnsi="Calibri"/>
          <w:b w:val="1"/>
          <w:color w:val="221e1f"/>
          <w:sz w:val="24"/>
          <w:szCs w:val="24"/>
          <w:rtl w:val="0"/>
        </w:rPr>
        <w:t xml:space="preserve"> OF GOALS AND OBJECTIVES</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be a supportive community for archives workers with disabilities and allies to share their perspectives and fellowship.</w:t>
      </w:r>
      <w:r w:rsidDel="00000000" w:rsidR="00000000" w:rsidRPr="00000000">
        <w:rPr>
          <w:rtl w:val="0"/>
        </w:rPr>
      </w:r>
    </w:p>
    <w:p w:rsidR="00000000" w:rsidDel="00000000" w:rsidP="00000000" w:rsidRDefault="00000000" w:rsidRPr="00000000" w14:paraId="0000000D">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To encourage the participation of </w:t>
      </w:r>
      <w:r w:rsidDel="00000000" w:rsidR="00000000" w:rsidRPr="00000000">
        <w:rPr>
          <w:rFonts w:ascii="Calibri" w:cs="Calibri" w:eastAsia="Calibri" w:hAnsi="Calibri"/>
          <w:sz w:val="24"/>
          <w:szCs w:val="24"/>
          <w:highlight w:val="white"/>
          <w:rtl w:val="0"/>
        </w:rPr>
        <w:t xml:space="preserve">archives workers</w:t>
      </w:r>
      <w:r w:rsidDel="00000000" w:rsidR="00000000" w:rsidRPr="00000000">
        <w:rPr>
          <w:rFonts w:ascii="Calibri" w:cs="Calibri" w:eastAsia="Calibri" w:hAnsi="Calibri"/>
          <w:color w:val="222222"/>
          <w:sz w:val="24"/>
          <w:szCs w:val="24"/>
          <w:highlight w:val="white"/>
          <w:rtl w:val="0"/>
        </w:rPr>
        <w:t xml:space="preserve"> with disabilities</w:t>
      </w:r>
      <w:r w:rsidDel="00000000" w:rsidR="00000000" w:rsidRPr="00000000">
        <w:rPr>
          <w:rFonts w:ascii="Calibri" w:cs="Calibri" w:eastAsia="Calibri" w:hAnsi="Calibri"/>
          <w:color w:val="222222"/>
          <w:sz w:val="24"/>
          <w:szCs w:val="24"/>
          <w:highlight w:val="white"/>
          <w:rtl w:val="0"/>
        </w:rPr>
        <w:t xml:space="preserve"> within SAA and the broader archival profession.</w:t>
      </w:r>
      <w:r w:rsidDel="00000000" w:rsidR="00000000" w:rsidRPr="00000000">
        <w:rPr>
          <w:rtl w:val="0"/>
        </w:rPr>
      </w:r>
    </w:p>
    <w:p w:rsidR="00000000" w:rsidDel="00000000" w:rsidP="00000000" w:rsidRDefault="00000000" w:rsidRPr="00000000" w14:paraId="0000000E">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educate the profession about accessibility best practices, disability awareness and </w:t>
      </w:r>
      <w:r w:rsidDel="00000000" w:rsidR="00000000" w:rsidRPr="00000000">
        <w:rPr>
          <w:rFonts w:ascii="Calibri" w:cs="Calibri" w:eastAsia="Calibri" w:hAnsi="Calibri"/>
          <w:sz w:val="24"/>
          <w:szCs w:val="24"/>
          <w:rtl w:val="0"/>
        </w:rPr>
        <w:t xml:space="preserve">etiquette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inclusiveness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and related topics.</w:t>
      </w:r>
    </w:p>
    <w:p w:rsidR="00000000" w:rsidDel="00000000" w:rsidP="00000000" w:rsidRDefault="00000000" w:rsidRPr="00000000" w14:paraId="0000000F">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compile and promote</w:t>
      </w:r>
      <w:r w:rsidDel="00000000" w:rsidR="00000000" w:rsidRPr="00000000">
        <w:rPr>
          <w:rFonts w:ascii="Calibri" w:cs="Calibri" w:eastAsia="Calibri" w:hAnsi="Calibri"/>
          <w:sz w:val="24"/>
          <w:szCs w:val="24"/>
          <w:highlight w:val="white"/>
          <w:rtl w:val="0"/>
        </w:rPr>
        <w:t xml:space="preserve"> the development</w:t>
      </w:r>
      <w:r w:rsidDel="00000000" w:rsidR="00000000" w:rsidRPr="00000000">
        <w:rPr>
          <w:rFonts w:ascii="Calibri" w:cs="Calibri" w:eastAsia="Calibri" w:hAnsi="Calibri"/>
          <w:sz w:val="24"/>
          <w:szCs w:val="24"/>
          <w:highlight w:val="white"/>
          <w:rtl w:val="0"/>
        </w:rPr>
        <w:t xml:space="preserve"> of </w:t>
      </w:r>
      <w:r w:rsidDel="00000000" w:rsidR="00000000" w:rsidRPr="00000000">
        <w:rPr>
          <w:rFonts w:ascii="Calibri" w:cs="Calibri" w:eastAsia="Calibri" w:hAnsi="Calibri"/>
          <w:sz w:val="24"/>
          <w:szCs w:val="24"/>
          <w:highlight w:val="white"/>
          <w:rtl w:val="0"/>
        </w:rPr>
        <w:t xml:space="preserve">tools</w:t>
      </w:r>
      <w:r w:rsidDel="00000000" w:rsidR="00000000" w:rsidRPr="00000000">
        <w:rPr>
          <w:rFonts w:ascii="Calibri" w:cs="Calibri" w:eastAsia="Calibri" w:hAnsi="Calibri"/>
          <w:sz w:val="24"/>
          <w:szCs w:val="24"/>
          <w:highlight w:val="white"/>
          <w:rtl w:val="0"/>
        </w:rPr>
        <w:t xml:space="preserve">, resources, and literature to improve accessibility and disability </w:t>
      </w:r>
      <w:r w:rsidDel="00000000" w:rsidR="00000000" w:rsidRPr="00000000">
        <w:rPr>
          <w:rFonts w:ascii="Calibri" w:cs="Calibri" w:eastAsia="Calibri" w:hAnsi="Calibri"/>
          <w:sz w:val="24"/>
          <w:szCs w:val="24"/>
          <w:highlight w:val="white"/>
          <w:rtl w:val="0"/>
        </w:rPr>
        <w:t xml:space="preserve">representation </w:t>
      </w:r>
      <w:r w:rsidDel="00000000" w:rsidR="00000000" w:rsidRPr="00000000">
        <w:rPr>
          <w:rFonts w:ascii="Calibri" w:cs="Calibri" w:eastAsia="Calibri" w:hAnsi="Calibri"/>
          <w:sz w:val="24"/>
          <w:szCs w:val="24"/>
          <w:highlight w:val="white"/>
          <w:rtl w:val="0"/>
        </w:rPr>
        <w:t xml:space="preserve">within the historical record and archival profession.</w:t>
      </w:r>
    </w:p>
    <w:p w:rsidR="00000000" w:rsidDel="00000000" w:rsidP="00000000" w:rsidRDefault="00000000" w:rsidRPr="00000000" w14:paraId="00000010">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promote awareness of </w:t>
      </w:r>
      <w:r w:rsidDel="00000000" w:rsidR="00000000" w:rsidRPr="00000000">
        <w:rPr>
          <w:rFonts w:ascii="Calibri" w:cs="Calibri" w:eastAsia="Calibri" w:hAnsi="Calibri"/>
          <w:sz w:val="24"/>
          <w:szCs w:val="24"/>
          <w:highlight w:val="white"/>
          <w:rtl w:val="0"/>
        </w:rPr>
        <w:t xml:space="preserve">collections and </w:t>
      </w:r>
      <w:r w:rsidDel="00000000" w:rsidR="00000000" w:rsidRPr="00000000">
        <w:rPr>
          <w:rFonts w:ascii="Calibri" w:cs="Calibri" w:eastAsia="Calibri" w:hAnsi="Calibri"/>
          <w:sz w:val="24"/>
          <w:szCs w:val="24"/>
          <w:highlight w:val="white"/>
          <w:rtl w:val="0"/>
        </w:rPr>
        <w:t xml:space="preserve">people </w:t>
      </w:r>
      <w:r w:rsidDel="00000000" w:rsidR="00000000" w:rsidRPr="00000000">
        <w:rPr>
          <w:rFonts w:ascii="Calibri" w:cs="Calibri" w:eastAsia="Calibri" w:hAnsi="Calibri"/>
          <w:sz w:val="24"/>
          <w:szCs w:val="24"/>
          <w:highlight w:val="white"/>
          <w:rtl w:val="0"/>
        </w:rPr>
        <w:t xml:space="preserve">with disabilities</w:t>
      </w:r>
      <w:r w:rsidDel="00000000" w:rsidR="00000000" w:rsidRPr="00000000">
        <w:rPr>
          <w:rFonts w:ascii="Calibri" w:cs="Calibri" w:eastAsia="Calibri" w:hAnsi="Calibri"/>
          <w:sz w:val="24"/>
          <w:szCs w:val="24"/>
          <w:highlight w:val="white"/>
          <w:rtl w:val="0"/>
        </w:rPr>
        <w:t xml:space="preserve"> within the historical record and archival profession.</w:t>
      </w:r>
    </w:p>
    <w:p w:rsidR="00000000" w:rsidDel="00000000" w:rsidP="00000000" w:rsidRDefault="00000000" w:rsidRPr="00000000" w14:paraId="00000011">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support the Diversity Committee and advocate for disability awareness and inclusion within SAA and the broader profession </w:t>
      </w:r>
      <w:r w:rsidDel="00000000" w:rsidR="00000000" w:rsidRPr="00000000">
        <w:rPr>
          <w:rFonts w:ascii="Calibri" w:cs="Calibri" w:eastAsia="Calibri" w:hAnsi="Calibri"/>
          <w:sz w:val="24"/>
          <w:szCs w:val="24"/>
          <w:highlight w:val="white"/>
          <w:rtl w:val="0"/>
        </w:rPr>
        <w:t xml:space="preserve">for </w:t>
      </w:r>
      <w:r w:rsidDel="00000000" w:rsidR="00000000" w:rsidRPr="00000000">
        <w:rPr>
          <w:rFonts w:ascii="Calibri" w:cs="Calibri" w:eastAsia="Calibri" w:hAnsi="Calibri"/>
          <w:sz w:val="24"/>
          <w:szCs w:val="24"/>
          <w:highlight w:val="white"/>
          <w:rtl w:val="0"/>
        </w:rPr>
        <w:t xml:space="preserve">events, communication platforms, publications, and other </w:t>
      </w:r>
      <w:r w:rsidDel="00000000" w:rsidR="00000000" w:rsidRPr="00000000">
        <w:rPr>
          <w:rFonts w:ascii="Calibri" w:cs="Calibri" w:eastAsia="Calibri" w:hAnsi="Calibri"/>
          <w:sz w:val="24"/>
          <w:szCs w:val="24"/>
          <w:highlight w:val="white"/>
          <w:rtl w:val="0"/>
        </w:rPr>
        <w:t xml:space="preserve">avenues</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012">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update the Guidelines for Accessible Archives for People with Disabilities as needed and requested by the SAA Council.</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221e1f"/>
          <w:sz w:val="24"/>
          <w:szCs w:val="24"/>
          <w:rtl w:val="0"/>
        </w:rPr>
        <w:t xml:space="preserve">IV. GOVERNANCE: </w:t>
      </w:r>
      <w:r w:rsidDel="00000000" w:rsidR="00000000" w:rsidRPr="00000000">
        <w:rPr>
          <w:rFonts w:ascii="Calibri" w:cs="Calibri" w:eastAsia="Calibri" w:hAnsi="Calibri"/>
          <w:b w:val="1"/>
          <w:sz w:val="24"/>
          <w:szCs w:val="24"/>
          <w:rtl w:val="0"/>
        </w:rPr>
        <w:t xml:space="preserve">Bylaws and Standing Rules</w:t>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numPr>
          <w:ilvl w:val="0"/>
          <w:numId w:val="3"/>
        </w:numPr>
        <w:spacing w:after="0" w:afterAutospacing="0"/>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standing rules of the Accessibility and Disability Section shall serve as a supplement to the SAA Section Bylaws, which govern all SAA sections. Please refer to </w:t>
      </w:r>
      <w:hyperlink r:id="rId6">
        <w:r w:rsidDel="00000000" w:rsidR="00000000" w:rsidRPr="00000000">
          <w:rPr>
            <w:rFonts w:ascii="Calibri" w:cs="Calibri" w:eastAsia="Calibri" w:hAnsi="Calibri"/>
            <w:color w:val="1155cc"/>
            <w:sz w:val="24"/>
            <w:szCs w:val="24"/>
            <w:u w:val="single"/>
            <w:rtl w:val="0"/>
          </w:rPr>
          <w:t xml:space="preserve">Section IX. Sections</w:t>
        </w:r>
      </w:hyperlink>
      <w:r w:rsidDel="00000000" w:rsidR="00000000" w:rsidRPr="00000000">
        <w:rPr>
          <w:rFonts w:ascii="Calibri" w:cs="Calibri" w:eastAsia="Calibri" w:hAnsi="Calibri"/>
          <w:sz w:val="24"/>
          <w:szCs w:val="24"/>
          <w:rtl w:val="0"/>
        </w:rPr>
        <w:t xml:space="preserve"> of the SAA Governance Manual for information on membership, section election procedures, reporting requirements, and more. </w:t>
      </w:r>
      <w:r w:rsidDel="00000000" w:rsidR="00000000" w:rsidRPr="00000000">
        <w:rPr>
          <w:rtl w:val="0"/>
        </w:rPr>
      </w:r>
    </w:p>
    <w:p w:rsidR="00000000" w:rsidDel="00000000" w:rsidP="00000000" w:rsidRDefault="00000000" w:rsidRPr="00000000" w14:paraId="00000017">
      <w:pPr>
        <w:numPr>
          <w:ilvl w:val="0"/>
          <w:numId w:val="3"/>
        </w:numPr>
        <w:shd w:fill="ffffff" w:val="clear"/>
        <w:spacing w:after="0" w:afterAutospacing="0" w:before="0" w:beforeAutospacing="0" w:lineRule="auto"/>
        <w:ind w:left="720" w:hanging="360"/>
        <w:rPr>
          <w:rFonts w:ascii="Open Sans" w:cs="Open Sans" w:eastAsia="Open Sans" w:hAnsi="Open Sans"/>
          <w:color w:val="222222"/>
          <w:sz w:val="24"/>
          <w:szCs w:val="24"/>
        </w:rPr>
      </w:pPr>
      <w:r w:rsidDel="00000000" w:rsidR="00000000" w:rsidRPr="00000000">
        <w:rPr>
          <w:rFonts w:ascii="Calibri" w:cs="Calibri" w:eastAsia="Calibri" w:hAnsi="Calibri"/>
          <w:b w:val="1"/>
          <w:color w:val="222222"/>
          <w:sz w:val="24"/>
          <w:szCs w:val="24"/>
          <w:rtl w:val="0"/>
        </w:rPr>
        <w:t xml:space="preserve">Officers.</w:t>
      </w:r>
      <w:r w:rsidDel="00000000" w:rsidR="00000000" w:rsidRPr="00000000">
        <w:rPr>
          <w:rFonts w:ascii="Calibri" w:cs="Calibri" w:eastAsia="Calibri" w:hAnsi="Calibri"/>
          <w:color w:val="222222"/>
          <w:sz w:val="24"/>
          <w:szCs w:val="24"/>
          <w:rtl w:val="0"/>
        </w:rPr>
        <w:t xml:space="preserve"> The officers of the section shall be a </w:t>
      </w:r>
      <w:r w:rsidDel="00000000" w:rsidR="00000000" w:rsidRPr="00000000">
        <w:rPr>
          <w:rFonts w:ascii="Calibri" w:cs="Calibri" w:eastAsia="Calibri" w:hAnsi="Calibri"/>
          <w:strike w:val="1"/>
          <w:color w:val="222222"/>
          <w:sz w:val="24"/>
          <w:szCs w:val="24"/>
          <w:rtl w:val="0"/>
        </w:rPr>
        <w:t xml:space="preserve">Senior Co-c</w:t>
      </w:r>
      <w:r w:rsidDel="00000000" w:rsidR="00000000" w:rsidRPr="00000000">
        <w:rPr>
          <w:rFonts w:ascii="Calibri" w:cs="Calibri" w:eastAsia="Calibri" w:hAnsi="Calibri"/>
          <w:color w:val="222222"/>
          <w:sz w:val="24"/>
          <w:szCs w:val="24"/>
          <w:rtl w:val="0"/>
        </w:rPr>
        <w:t xml:space="preserve">Vice Chair, C</w:t>
      </w:r>
      <w:r w:rsidDel="00000000" w:rsidR="00000000" w:rsidRPr="00000000">
        <w:rPr>
          <w:rFonts w:ascii="Calibri" w:cs="Calibri" w:eastAsia="Calibri" w:hAnsi="Calibri"/>
          <w:color w:val="222222"/>
          <w:sz w:val="24"/>
          <w:szCs w:val="24"/>
          <w:rtl w:val="0"/>
        </w:rPr>
        <w:t xml:space="preserve">hair, and </w:t>
      </w:r>
      <w:r w:rsidDel="00000000" w:rsidR="00000000" w:rsidRPr="00000000">
        <w:rPr>
          <w:rFonts w:ascii="Calibri" w:cs="Calibri" w:eastAsia="Calibri" w:hAnsi="Calibri"/>
          <w:strike w:val="1"/>
          <w:color w:val="222222"/>
          <w:sz w:val="24"/>
          <w:szCs w:val="24"/>
          <w:rtl w:val="0"/>
        </w:rPr>
        <w:t xml:space="preserve">a Junior Co-c</w:t>
      </w:r>
      <w:r w:rsidDel="00000000" w:rsidR="00000000" w:rsidRPr="00000000">
        <w:rPr>
          <w:rFonts w:ascii="Calibri" w:cs="Calibri" w:eastAsia="Calibri" w:hAnsi="Calibri"/>
          <w:color w:val="222222"/>
          <w:sz w:val="24"/>
          <w:szCs w:val="24"/>
          <w:rtl w:val="0"/>
        </w:rPr>
        <w:t xml:space="preserve">Immediate Past C</w:t>
      </w:r>
      <w:r w:rsidDel="00000000" w:rsidR="00000000" w:rsidRPr="00000000">
        <w:rPr>
          <w:rFonts w:ascii="Calibri" w:cs="Calibri" w:eastAsia="Calibri" w:hAnsi="Calibri"/>
          <w:color w:val="222222"/>
          <w:sz w:val="24"/>
          <w:szCs w:val="24"/>
          <w:rtl w:val="0"/>
        </w:rPr>
        <w:t xml:space="preserve">hair. The </w:t>
      </w:r>
      <w:r w:rsidDel="00000000" w:rsidR="00000000" w:rsidRPr="00000000">
        <w:rPr>
          <w:rFonts w:ascii="Calibri" w:cs="Calibri" w:eastAsia="Calibri" w:hAnsi="Calibri"/>
          <w:strike w:val="1"/>
          <w:color w:val="222222"/>
          <w:sz w:val="24"/>
          <w:szCs w:val="24"/>
          <w:rtl w:val="0"/>
        </w:rPr>
        <w:t xml:space="preserve">Junior Co-c</w:t>
      </w:r>
      <w:r w:rsidDel="00000000" w:rsidR="00000000" w:rsidRPr="00000000">
        <w:rPr>
          <w:rFonts w:ascii="Calibri" w:cs="Calibri" w:eastAsia="Calibri" w:hAnsi="Calibri"/>
          <w:color w:val="222222"/>
          <w:sz w:val="24"/>
          <w:szCs w:val="24"/>
          <w:rtl w:val="0"/>
        </w:rPr>
        <w:t xml:space="preserve">Vice C</w:t>
      </w:r>
      <w:r w:rsidDel="00000000" w:rsidR="00000000" w:rsidRPr="00000000">
        <w:rPr>
          <w:rFonts w:ascii="Calibri" w:cs="Calibri" w:eastAsia="Calibri" w:hAnsi="Calibri"/>
          <w:color w:val="222222"/>
          <w:sz w:val="24"/>
          <w:szCs w:val="24"/>
          <w:rtl w:val="0"/>
        </w:rPr>
        <w:t xml:space="preserve">hair shall be elected annually for a three-year term, serving in year one as</w:t>
      </w:r>
      <w:r w:rsidDel="00000000" w:rsidR="00000000" w:rsidRPr="00000000">
        <w:rPr>
          <w:rFonts w:ascii="Calibri" w:cs="Calibri" w:eastAsia="Calibri" w:hAnsi="Calibri"/>
          <w:strike w:val="1"/>
          <w:color w:val="222222"/>
          <w:sz w:val="24"/>
          <w:szCs w:val="24"/>
          <w:rtl w:val="0"/>
        </w:rPr>
        <w:t xml:space="preserve"> Junior Co-c</w:t>
      </w:r>
      <w:r w:rsidDel="00000000" w:rsidR="00000000" w:rsidRPr="00000000">
        <w:rPr>
          <w:rFonts w:ascii="Calibri" w:cs="Calibri" w:eastAsia="Calibri" w:hAnsi="Calibri"/>
          <w:color w:val="222222"/>
          <w:sz w:val="24"/>
          <w:szCs w:val="24"/>
          <w:rtl w:val="0"/>
        </w:rPr>
        <w:t xml:space="preserve"> Vice C</w:t>
      </w:r>
      <w:r w:rsidDel="00000000" w:rsidR="00000000" w:rsidRPr="00000000">
        <w:rPr>
          <w:rFonts w:ascii="Calibri" w:cs="Calibri" w:eastAsia="Calibri" w:hAnsi="Calibri"/>
          <w:color w:val="222222"/>
          <w:sz w:val="24"/>
          <w:szCs w:val="24"/>
          <w:rtl w:val="0"/>
        </w:rPr>
        <w:t xml:space="preserve">hair, year two as </w:t>
      </w:r>
      <w:r w:rsidDel="00000000" w:rsidR="00000000" w:rsidRPr="00000000">
        <w:rPr>
          <w:rFonts w:ascii="Calibri" w:cs="Calibri" w:eastAsia="Calibri" w:hAnsi="Calibri"/>
          <w:strike w:val="1"/>
          <w:color w:val="222222"/>
          <w:sz w:val="24"/>
          <w:szCs w:val="24"/>
          <w:rtl w:val="0"/>
        </w:rPr>
        <w:t xml:space="preserve">Senior Co-c</w:t>
      </w:r>
      <w:r w:rsidDel="00000000" w:rsidR="00000000" w:rsidRPr="00000000">
        <w:rPr>
          <w:rFonts w:ascii="Calibri" w:cs="Calibri" w:eastAsia="Calibri" w:hAnsi="Calibri"/>
          <w:color w:val="222222"/>
          <w:sz w:val="24"/>
          <w:szCs w:val="24"/>
          <w:rtl w:val="0"/>
        </w:rPr>
        <w:t xml:space="preserve">C</w:t>
      </w:r>
      <w:r w:rsidDel="00000000" w:rsidR="00000000" w:rsidRPr="00000000">
        <w:rPr>
          <w:rFonts w:ascii="Calibri" w:cs="Calibri" w:eastAsia="Calibri" w:hAnsi="Calibri"/>
          <w:color w:val="222222"/>
          <w:sz w:val="24"/>
          <w:szCs w:val="24"/>
          <w:rtl w:val="0"/>
        </w:rPr>
        <w:t xml:space="preserve">hair, and year three as Immediate Past Chair.</w:t>
      </w:r>
      <w:r w:rsidDel="00000000" w:rsidR="00000000" w:rsidRPr="00000000">
        <w:rPr>
          <w:rtl w:val="0"/>
        </w:rPr>
      </w:r>
    </w:p>
    <w:p w:rsidR="00000000" w:rsidDel="00000000" w:rsidP="00000000" w:rsidRDefault="00000000" w:rsidRPr="00000000" w14:paraId="00000018">
      <w:pPr>
        <w:numPr>
          <w:ilvl w:val="0"/>
          <w:numId w:val="3"/>
        </w:numPr>
        <w:shd w:fill="ffffff" w:val="clear"/>
        <w:spacing w:after="0" w:afterAutospacing="0" w:before="0" w:beforeAutospacing="0" w:lineRule="auto"/>
        <w:ind w:left="720" w:hanging="360"/>
        <w:rPr>
          <w:rFonts w:ascii="Open Sans" w:cs="Open Sans" w:eastAsia="Open Sans" w:hAnsi="Open Sans"/>
          <w:color w:val="222222"/>
          <w:sz w:val="24"/>
          <w:szCs w:val="24"/>
        </w:rPr>
      </w:pPr>
      <w:r w:rsidDel="00000000" w:rsidR="00000000" w:rsidRPr="00000000">
        <w:rPr>
          <w:rFonts w:ascii="Calibri" w:cs="Calibri" w:eastAsia="Calibri" w:hAnsi="Calibri"/>
          <w:b w:val="1"/>
          <w:color w:val="222222"/>
          <w:sz w:val="24"/>
          <w:szCs w:val="24"/>
          <w:rtl w:val="0"/>
        </w:rPr>
        <w:t xml:space="preserve">Nominations.</w:t>
      </w:r>
      <w:r w:rsidDel="00000000" w:rsidR="00000000" w:rsidRPr="00000000">
        <w:rPr>
          <w:rFonts w:ascii="Calibri" w:cs="Calibri" w:eastAsia="Calibri" w:hAnsi="Calibri"/>
          <w:color w:val="222222"/>
          <w:sz w:val="24"/>
          <w:szCs w:val="24"/>
          <w:rtl w:val="0"/>
        </w:rPr>
        <w:t xml:space="preserve"> The Immediate</w:t>
      </w:r>
      <w:r w:rsidDel="00000000" w:rsidR="00000000" w:rsidRPr="00000000">
        <w:rPr>
          <w:rFonts w:ascii="Calibri" w:cs="Calibri" w:eastAsia="Calibri" w:hAnsi="Calibri"/>
          <w:color w:val="222222"/>
          <w:sz w:val="24"/>
          <w:szCs w:val="24"/>
          <w:rtl w:val="0"/>
        </w:rPr>
        <w:t xml:space="preserve"> Past Chair shall issue a call for nominations</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for the </w:t>
      </w:r>
      <w:r w:rsidDel="00000000" w:rsidR="00000000" w:rsidRPr="00000000">
        <w:rPr>
          <w:rFonts w:ascii="Calibri" w:cs="Calibri" w:eastAsia="Calibri" w:hAnsi="Calibri"/>
          <w:strike w:val="1"/>
          <w:color w:val="222222"/>
          <w:sz w:val="24"/>
          <w:szCs w:val="24"/>
          <w:rtl w:val="0"/>
        </w:rPr>
        <w:t xml:space="preserve">Junior Co-c </w:t>
      </w:r>
      <w:r w:rsidDel="00000000" w:rsidR="00000000" w:rsidRPr="00000000">
        <w:rPr>
          <w:rFonts w:ascii="Calibri" w:cs="Calibri" w:eastAsia="Calibri" w:hAnsi="Calibri"/>
          <w:color w:val="222222"/>
          <w:sz w:val="24"/>
          <w:szCs w:val="24"/>
          <w:rtl w:val="0"/>
        </w:rPr>
        <w:t xml:space="preserve">Vice C</w:t>
      </w:r>
      <w:r w:rsidDel="00000000" w:rsidR="00000000" w:rsidRPr="00000000">
        <w:rPr>
          <w:rFonts w:ascii="Calibri" w:cs="Calibri" w:eastAsia="Calibri" w:hAnsi="Calibri"/>
          <w:color w:val="222222"/>
          <w:sz w:val="24"/>
          <w:szCs w:val="24"/>
          <w:rtl w:val="0"/>
        </w:rPr>
        <w:t xml:space="preserve">hair and available steering committee positions e</w:t>
      </w:r>
      <w:r w:rsidDel="00000000" w:rsidR="00000000" w:rsidRPr="00000000">
        <w:rPr>
          <w:rFonts w:ascii="Calibri" w:cs="Calibri" w:eastAsia="Calibri" w:hAnsi="Calibri"/>
          <w:color w:val="222222"/>
          <w:sz w:val="24"/>
          <w:szCs w:val="24"/>
          <w:rtl w:val="0"/>
        </w:rPr>
        <w:t xml:space="preserve">very </w:t>
      </w:r>
      <w:r w:rsidDel="00000000" w:rsidR="00000000" w:rsidRPr="00000000">
        <w:rPr>
          <w:rFonts w:ascii="Calibri" w:cs="Calibri" w:eastAsia="Calibri" w:hAnsi="Calibri"/>
          <w:color w:val="222222"/>
          <w:sz w:val="24"/>
          <w:szCs w:val="24"/>
          <w:rtl w:val="0"/>
        </w:rPr>
        <w:t xml:space="preserve">May </w:t>
      </w:r>
      <w:r w:rsidDel="00000000" w:rsidR="00000000" w:rsidRPr="00000000">
        <w:rPr>
          <w:rFonts w:ascii="Calibri" w:cs="Calibri" w:eastAsia="Calibri" w:hAnsi="Calibri"/>
          <w:color w:val="222222"/>
          <w:sz w:val="24"/>
          <w:szCs w:val="24"/>
          <w:rtl w:val="0"/>
        </w:rPr>
        <w:t xml:space="preserve">to all section members via the section's official email discussion list and website. </w:t>
      </w:r>
      <w:r w:rsidDel="00000000" w:rsidR="00000000" w:rsidRPr="00000000">
        <w:rPr>
          <w:rFonts w:ascii="Calibri" w:cs="Calibri" w:eastAsia="Calibri" w:hAnsi="Calibri"/>
          <w:color w:val="222222"/>
          <w:sz w:val="24"/>
          <w:szCs w:val="24"/>
          <w:rtl w:val="0"/>
        </w:rPr>
        <w:t xml:space="preserve">A slate of candidates shall be announced to section members no later than June 15. All nominees must be current SAA members in good standing. </w:t>
      </w:r>
    </w:p>
    <w:p w:rsidR="00000000" w:rsidDel="00000000" w:rsidP="00000000" w:rsidRDefault="00000000" w:rsidRPr="00000000" w14:paraId="00000019">
      <w:pPr>
        <w:numPr>
          <w:ilvl w:val="0"/>
          <w:numId w:val="3"/>
        </w:numPr>
        <w:shd w:fill="ffffff" w:val="clear"/>
        <w:spacing w:after="0" w:afterAutospacing="0" w:before="0" w:beforeAutospacing="0" w:lineRule="auto"/>
        <w:ind w:left="720" w:hanging="360"/>
        <w:rPr>
          <w:rFonts w:ascii="Open Sans" w:cs="Open Sans" w:eastAsia="Open Sans" w:hAnsi="Open Sans"/>
          <w:color w:val="222222"/>
          <w:sz w:val="24"/>
          <w:szCs w:val="24"/>
        </w:rPr>
      </w:pPr>
      <w:r w:rsidDel="00000000" w:rsidR="00000000" w:rsidRPr="00000000">
        <w:rPr>
          <w:rFonts w:ascii="Calibri" w:cs="Calibri" w:eastAsia="Calibri" w:hAnsi="Calibri"/>
          <w:b w:val="1"/>
          <w:color w:val="222222"/>
          <w:sz w:val="24"/>
          <w:szCs w:val="24"/>
          <w:rtl w:val="0"/>
        </w:rPr>
        <w:t xml:space="preserve">Elections.</w:t>
      </w:r>
      <w:r w:rsidDel="00000000" w:rsidR="00000000" w:rsidRPr="00000000">
        <w:rPr>
          <w:rFonts w:ascii="Calibri" w:cs="Calibri" w:eastAsia="Calibri" w:hAnsi="Calibri"/>
          <w:color w:val="222222"/>
          <w:sz w:val="24"/>
          <w:szCs w:val="24"/>
          <w:rtl w:val="0"/>
        </w:rPr>
        <w:t xml:space="preserve"> Elections shall be conducted online with the assistance of the SAA staff and in accordance with the guidelines for Section elections as specified in </w:t>
      </w:r>
      <w:hyperlink r:id="rId7">
        <w:r w:rsidDel="00000000" w:rsidR="00000000" w:rsidRPr="00000000">
          <w:rPr>
            <w:rFonts w:ascii="Calibri" w:cs="Calibri" w:eastAsia="Calibri" w:hAnsi="Calibri"/>
            <w:color w:val="01909f"/>
            <w:sz w:val="24"/>
            <w:szCs w:val="24"/>
            <w:rtl w:val="0"/>
          </w:rPr>
          <w:t xml:space="preserve">Section IX.</w:t>
        </w:r>
      </w:hyperlink>
      <w:r w:rsidDel="00000000" w:rsidR="00000000" w:rsidRPr="00000000">
        <w:rPr>
          <w:rFonts w:ascii="Calibri" w:cs="Calibri" w:eastAsia="Calibri" w:hAnsi="Calibri"/>
          <w:color w:val="222222"/>
          <w:sz w:val="24"/>
          <w:szCs w:val="24"/>
          <w:rtl w:val="0"/>
        </w:rPr>
        <w:t xml:space="preserve"> of the SAA Governance Manual. Availability of the online ballot and the deadline for voting shall be announced to all section members via the section's official email discussion list and website.</w:t>
      </w:r>
    </w:p>
    <w:p w:rsidR="00000000" w:rsidDel="00000000" w:rsidP="00000000" w:rsidRDefault="00000000" w:rsidRPr="00000000" w14:paraId="0000001A">
      <w:pPr>
        <w:numPr>
          <w:ilvl w:val="0"/>
          <w:numId w:val="3"/>
        </w:numPr>
        <w:shd w:fill="ffffff" w:val="clear"/>
        <w:spacing w:after="0" w:afterAutospacing="0" w:before="0" w:beforeAutospacing="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highlight w:val="white"/>
          <w:rtl w:val="0"/>
        </w:rPr>
        <w:t xml:space="preserve">Should an officer be unable to complete their term, </w:t>
      </w:r>
      <w:r w:rsidDel="00000000" w:rsidR="00000000" w:rsidRPr="00000000">
        <w:rPr>
          <w:rFonts w:ascii="Calibri" w:cs="Calibri" w:eastAsia="Calibri" w:hAnsi="Calibri"/>
          <w:color w:val="222222"/>
          <w:sz w:val="24"/>
          <w:szCs w:val="24"/>
          <w:highlight w:val="white"/>
          <w:rtl w:val="0"/>
        </w:rPr>
        <w:t xml:space="preserve">a special election will be held to elect a replacement. </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Officers</w:t>
      </w:r>
      <w:r w:rsidDel="00000000" w:rsidR="00000000" w:rsidRPr="00000000">
        <w:rPr>
          <w:rtl w:val="0"/>
        </w:rPr>
      </w:r>
    </w:p>
    <w:p w:rsidR="00000000" w:rsidDel="00000000" w:rsidP="00000000" w:rsidRDefault="00000000" w:rsidRPr="00000000" w14:paraId="0000001C">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sz w:val="24"/>
          <w:szCs w:val="24"/>
        </w:rPr>
      </w:pPr>
      <w:r w:rsidDel="00000000" w:rsidR="00000000" w:rsidRPr="00000000">
        <w:rPr>
          <w:rFonts w:ascii="Calibri" w:cs="Calibri" w:eastAsia="Calibri" w:hAnsi="Calibri"/>
          <w:color w:val="222222"/>
          <w:sz w:val="24"/>
          <w:szCs w:val="24"/>
          <w:rtl w:val="0"/>
        </w:rPr>
        <w:t xml:space="preserve">The ADS Chair</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directs and reports the activities of the section, organizes and runs the annual meeting, leads the steering committee, and handles administrative duties, including, but not limited to submitting the section’s annual report and serving as the section’s liaison to SAA and its Council. </w:t>
      </w:r>
      <w:r w:rsidDel="00000000" w:rsidR="00000000" w:rsidRPr="00000000">
        <w:rPr>
          <w:rFonts w:ascii="Calibri" w:cs="Calibri" w:eastAsia="Calibri" w:hAnsi="Calibri"/>
          <w:color w:val="222222"/>
          <w:sz w:val="24"/>
          <w:szCs w:val="24"/>
          <w:highlight w:val="white"/>
          <w:rtl w:val="0"/>
        </w:rPr>
        <w:t xml:space="preserve">The Chair, in consultation with the other members of the steering committee, may solicit and appoint section volunteers or steering committee members to serve in specific roles.</w:t>
      </w:r>
      <w:r w:rsidDel="00000000" w:rsidR="00000000" w:rsidRPr="00000000">
        <w:rPr>
          <w:rtl w:val="0"/>
        </w:rPr>
      </w:r>
    </w:p>
    <w:p w:rsidR="00000000" w:rsidDel="00000000" w:rsidP="00000000" w:rsidRDefault="00000000" w:rsidRPr="00000000" w14:paraId="0000001D">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sz w:val="24"/>
          <w:szCs w:val="24"/>
        </w:rPr>
      </w:pPr>
      <w:r w:rsidDel="00000000" w:rsidR="00000000" w:rsidRPr="00000000">
        <w:rPr>
          <w:rFonts w:ascii="Calibri" w:cs="Calibri" w:eastAsia="Calibri" w:hAnsi="Calibri"/>
          <w:color w:val="222222"/>
          <w:sz w:val="24"/>
          <w:szCs w:val="24"/>
          <w:highlight w:val="white"/>
          <w:rtl w:val="0"/>
        </w:rPr>
        <w:t xml:space="preserve">The Vice Chair/Chair-Elect assists the chair in the operation of the section, serves as acting chair in the absence of the chair, and participates as a member of the steering committee. The Vice Chair/Chair-Elect also takes over the position of chair in the event that the chair resigns or becomes unable to serve. </w:t>
      </w:r>
      <w:r w:rsidDel="00000000" w:rsidR="00000000" w:rsidRPr="00000000">
        <w:rPr>
          <w:rFonts w:ascii="Calibri" w:cs="Calibri" w:eastAsia="Calibri" w:hAnsi="Calibri"/>
          <w:strike w:val="1"/>
          <w:color w:val="222222"/>
          <w:sz w:val="24"/>
          <w:szCs w:val="24"/>
          <w:rtl w:val="0"/>
        </w:rPr>
        <w:t xml:space="preserve">will have two co-chairs sharing the leadership of the section. </w:t>
      </w:r>
      <w:r w:rsidDel="00000000" w:rsidR="00000000" w:rsidRPr="00000000">
        <w:rPr>
          <w:rFonts w:ascii="Calibri" w:cs="Calibri" w:eastAsia="Calibri" w:hAnsi="Calibri"/>
          <w:strike w:val="1"/>
          <w:color w:val="222222"/>
          <w:sz w:val="24"/>
          <w:szCs w:val="24"/>
          <w:rtl w:val="0"/>
        </w:rPr>
        <w:t xml:space="preserve">They will be elected for staggered two-year terms</w:t>
      </w:r>
      <w:r w:rsidDel="00000000" w:rsidR="00000000" w:rsidRPr="00000000">
        <w:rPr>
          <w:rFonts w:ascii="Calibri" w:cs="Calibri" w:eastAsia="Calibri" w:hAnsi="Calibri"/>
          <w:strike w:val="1"/>
          <w:color w:val="222222"/>
          <w:sz w:val="24"/>
          <w:szCs w:val="24"/>
          <w:rtl w:val="0"/>
        </w:rPr>
        <w:t xml:space="preserve">. These individuals must be SAA members in good standing.</w:t>
      </w:r>
      <w:r w:rsidDel="00000000" w:rsidR="00000000" w:rsidRPr="00000000">
        <w:rPr>
          <w:rtl w:val="0"/>
        </w:rPr>
      </w:r>
    </w:p>
    <w:p w:rsidR="00000000" w:rsidDel="00000000" w:rsidP="00000000" w:rsidRDefault="00000000" w:rsidRPr="00000000" w14:paraId="0000001E">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The</w:t>
      </w:r>
      <w:r w:rsidDel="00000000" w:rsidR="00000000" w:rsidRPr="00000000">
        <w:rPr>
          <w:rFonts w:ascii="Calibri" w:cs="Calibri" w:eastAsia="Calibri" w:hAnsi="Calibri"/>
          <w:color w:val="222222"/>
          <w:sz w:val="24"/>
          <w:szCs w:val="24"/>
          <w:rtl w:val="0"/>
        </w:rPr>
        <w:t xml:space="preserve"> outgoing </w:t>
      </w:r>
      <w:r w:rsidDel="00000000" w:rsidR="00000000" w:rsidRPr="00000000">
        <w:rPr>
          <w:rFonts w:ascii="Calibri" w:cs="Calibri" w:eastAsia="Calibri" w:hAnsi="Calibri"/>
          <w:strike w:val="1"/>
          <w:color w:val="222222"/>
          <w:sz w:val="24"/>
          <w:szCs w:val="24"/>
          <w:rtl w:val="0"/>
        </w:rPr>
        <w:t xml:space="preserve">senior co-c</w:t>
      </w:r>
      <w:r w:rsidDel="00000000" w:rsidR="00000000" w:rsidRPr="00000000">
        <w:rPr>
          <w:rFonts w:ascii="Calibri" w:cs="Calibri" w:eastAsia="Calibri" w:hAnsi="Calibri"/>
          <w:color w:val="222222"/>
          <w:sz w:val="24"/>
          <w:szCs w:val="24"/>
          <w:rtl w:val="0"/>
        </w:rPr>
        <w:t xml:space="preserve">C</w:t>
      </w:r>
      <w:r w:rsidDel="00000000" w:rsidR="00000000" w:rsidRPr="00000000">
        <w:rPr>
          <w:rFonts w:ascii="Calibri" w:cs="Calibri" w:eastAsia="Calibri" w:hAnsi="Calibri"/>
          <w:color w:val="222222"/>
          <w:sz w:val="24"/>
          <w:szCs w:val="24"/>
          <w:rtl w:val="0"/>
        </w:rPr>
        <w:t xml:space="preserve">hair will serve a third year as Immediate Past Chair, </w:t>
      </w:r>
      <w:r w:rsidDel="00000000" w:rsidR="00000000" w:rsidRPr="00000000">
        <w:rPr>
          <w:rFonts w:ascii="Calibri" w:cs="Calibri" w:eastAsia="Calibri" w:hAnsi="Calibri"/>
          <w:sz w:val="24"/>
          <w:szCs w:val="24"/>
          <w:rtl w:val="0"/>
        </w:rPr>
        <w:t xml:space="preserve">providing sustainability and institutional memory</w:t>
      </w:r>
      <w:r w:rsidDel="00000000" w:rsidR="00000000" w:rsidRPr="00000000">
        <w:rPr>
          <w:rFonts w:ascii="Calibri" w:cs="Calibri" w:eastAsia="Calibri" w:hAnsi="Calibri"/>
          <w:sz w:val="24"/>
          <w:szCs w:val="24"/>
          <w:rtl w:val="0"/>
        </w:rPr>
        <w:t xml:space="preserve"> and partici</w:t>
      </w:r>
      <w:r w:rsidDel="00000000" w:rsidR="00000000" w:rsidRPr="00000000">
        <w:rPr>
          <w:rFonts w:ascii="Calibri" w:cs="Calibri" w:eastAsia="Calibri" w:hAnsi="Calibri"/>
          <w:sz w:val="24"/>
          <w:szCs w:val="24"/>
          <w:rtl w:val="0"/>
        </w:rPr>
        <w:t xml:space="preserve">pat</w:t>
      </w:r>
      <w:r w:rsidDel="00000000" w:rsidR="00000000" w:rsidRPr="00000000">
        <w:rPr>
          <w:rFonts w:ascii="Calibri" w:cs="Calibri" w:eastAsia="Calibri" w:hAnsi="Calibri"/>
          <w:sz w:val="24"/>
          <w:szCs w:val="24"/>
          <w:rtl w:val="0"/>
        </w:rPr>
        <w:t xml:space="preserve">ing</w:t>
      </w:r>
      <w:r w:rsidDel="00000000" w:rsidR="00000000" w:rsidRPr="00000000">
        <w:rPr>
          <w:rFonts w:ascii="Calibri" w:cs="Calibri" w:eastAsia="Calibri" w:hAnsi="Calibri"/>
          <w:sz w:val="24"/>
          <w:szCs w:val="24"/>
          <w:rtl w:val="0"/>
        </w:rPr>
        <w:t xml:space="preserve"> as a member of the Steering Committee in all its activities.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Immediate Past Chair will coordinate the nomination and election process.</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Steering Committee</w:t>
      </w:r>
      <w:r w:rsidDel="00000000" w:rsidR="00000000" w:rsidRPr="00000000">
        <w:rPr>
          <w:rtl w:val="0"/>
        </w:rPr>
      </w:r>
    </w:p>
    <w:p w:rsidR="00000000" w:rsidDel="00000000" w:rsidP="00000000" w:rsidRDefault="00000000" w:rsidRPr="00000000" w14:paraId="00000020">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Steering Committee consists of </w:t>
      </w:r>
      <w:r w:rsidDel="00000000" w:rsidR="00000000" w:rsidRPr="00000000">
        <w:rPr>
          <w:rFonts w:ascii="Calibri" w:cs="Calibri" w:eastAsia="Calibri" w:hAnsi="Calibri"/>
          <w:sz w:val="24"/>
          <w:szCs w:val="24"/>
          <w:rtl w:val="0"/>
        </w:rPr>
        <w:t xml:space="preserve">no fewer than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four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no greater than eight</w:t>
      </w:r>
      <w:r w:rsidDel="00000000" w:rsidR="00000000" w:rsidRPr="00000000">
        <w:rPr>
          <w:rFonts w:ascii="Calibri" w:cs="Calibri" w:eastAsia="Calibri" w:hAnsi="Calibri"/>
          <w:sz w:val="24"/>
          <w:szCs w:val="24"/>
          <w:rtl w:val="0"/>
        </w:rPr>
        <w:t xml:space="preserve"> elected members</w:t>
      </w:r>
      <w:r w:rsidDel="00000000" w:rsidR="00000000" w:rsidRPr="00000000">
        <w:rPr>
          <w:rFonts w:ascii="Calibri" w:cs="Calibri" w:eastAsia="Calibri" w:hAnsi="Calibri"/>
          <w:sz w:val="24"/>
          <w:szCs w:val="24"/>
          <w:u w:val="single"/>
          <w:rtl w:val="0"/>
        </w:rPr>
        <w:t xml:space="preserve">, elected to </w:t>
      </w:r>
      <w:r w:rsidDel="00000000" w:rsidR="00000000" w:rsidRPr="00000000">
        <w:rPr>
          <w:rFonts w:ascii="Calibri" w:cs="Calibri" w:eastAsia="Calibri" w:hAnsi="Calibri"/>
          <w:strike w:val="1"/>
          <w:sz w:val="24"/>
          <w:szCs w:val="24"/>
          <w:u w:val="single"/>
          <w:rtl w:val="0"/>
        </w:rPr>
        <w:t xml:space="preserve">for</w:t>
      </w:r>
      <w:r w:rsidDel="00000000" w:rsidR="00000000" w:rsidRPr="00000000">
        <w:rPr>
          <w:rFonts w:ascii="Calibri" w:cs="Calibri" w:eastAsia="Calibri" w:hAnsi="Calibri"/>
          <w:sz w:val="24"/>
          <w:szCs w:val="24"/>
          <w:u w:val="single"/>
          <w:rtl w:val="0"/>
        </w:rPr>
        <w:t xml:space="preserve"> staggered two-year terms.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w:t>
      </w:r>
      <w:r w:rsidDel="00000000" w:rsidR="00000000" w:rsidRPr="00000000">
        <w:rPr>
          <w:rFonts w:ascii="Calibri" w:cs="Calibri" w:eastAsia="Calibri" w:hAnsi="Calibri"/>
          <w:sz w:val="24"/>
          <w:szCs w:val="24"/>
          <w:rtl w:val="0"/>
        </w:rPr>
        <w:t xml:space="preserve">positions</w:t>
      </w:r>
    </w:p>
    <w:p w:rsidR="00000000" w:rsidDel="00000000" w:rsidP="00000000" w:rsidRDefault="00000000" w:rsidRPr="00000000" w14:paraId="00000022">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recommended positions including web editor, blog/communications coordinator, secretary, or subcommittees are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appointed from among the Steering Committee or by volunteer section members.</w:t>
      </w:r>
      <w:r w:rsidDel="00000000" w:rsidR="00000000" w:rsidRPr="00000000">
        <w:rPr>
          <w:rtl w:val="0"/>
        </w:rPr>
      </w:r>
    </w:p>
    <w:p w:rsidR="00000000" w:rsidDel="00000000" w:rsidP="00000000" w:rsidRDefault="00000000" w:rsidRPr="00000000" w14:paraId="0000002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Liaison</w:t>
      </w:r>
      <w:r w:rsidDel="00000000" w:rsidR="00000000" w:rsidRPr="00000000">
        <w:rPr>
          <w:rFonts w:ascii="Calibri" w:cs="Calibri" w:eastAsia="Calibri" w:hAnsi="Calibri"/>
          <w:sz w:val="24"/>
          <w:szCs w:val="24"/>
          <w:rtl w:val="0"/>
        </w:rPr>
        <w:t xml:space="preserve">s </w:t>
      </w:r>
    </w:p>
    <w:p w:rsidR="00000000" w:rsidDel="00000000" w:rsidP="00000000" w:rsidRDefault="00000000" w:rsidRPr="00000000" w14:paraId="00000024">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trike w:val="1"/>
          <w:sz w:val="24"/>
          <w:szCs w:val="24"/>
          <w:rtl w:val="0"/>
        </w:rPr>
        <w:t xml:space="preserve">Senior co-c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hair, or designatee, serves as an </w:t>
      </w:r>
      <w:r w:rsidDel="00000000" w:rsidR="00000000" w:rsidRPr="00000000">
        <w:rPr>
          <w:rFonts w:ascii="Calibri" w:cs="Calibri" w:eastAsia="Calibri" w:hAnsi="Calibri"/>
          <w:sz w:val="24"/>
          <w:szCs w:val="24"/>
          <w:rtl w:val="0"/>
        </w:rPr>
        <w:t xml:space="preserve">ex-officio </w:t>
      </w:r>
      <w:r w:rsidDel="00000000" w:rsidR="00000000" w:rsidRPr="00000000">
        <w:rPr>
          <w:rFonts w:ascii="Calibri" w:cs="Calibri" w:eastAsia="Calibri" w:hAnsi="Calibri"/>
          <w:sz w:val="24"/>
          <w:szCs w:val="24"/>
          <w:rtl w:val="0"/>
        </w:rPr>
        <w:t xml:space="preserve">member </w:t>
      </w:r>
      <w:r w:rsidDel="00000000" w:rsidR="00000000" w:rsidRPr="00000000">
        <w:rPr>
          <w:rFonts w:ascii="Calibri" w:cs="Calibri" w:eastAsia="Calibri" w:hAnsi="Calibri"/>
          <w:sz w:val="24"/>
          <w:szCs w:val="24"/>
          <w:rtl w:val="0"/>
        </w:rPr>
        <w:t xml:space="preserve">of the Diversity Committee to </w:t>
      </w:r>
      <w:r w:rsidDel="00000000" w:rsidR="00000000" w:rsidRPr="00000000">
        <w:rPr>
          <w:rFonts w:ascii="Calibri" w:cs="Calibri" w:eastAsia="Calibri" w:hAnsi="Calibri"/>
          <w:sz w:val="24"/>
          <w:szCs w:val="24"/>
          <w:rtl w:val="0"/>
        </w:rPr>
        <w:t xml:space="preserve">advocate for accessibility and disability awareness in the committee and to provide bi-directional communication between the Diversity Committee and the section.  </w:t>
      </w:r>
    </w:p>
    <w:p w:rsidR="00000000" w:rsidDel="00000000" w:rsidP="00000000" w:rsidRDefault="00000000" w:rsidRPr="00000000" w14:paraId="00000025">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liaison positions may be created as needed.</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color w:val="221e1f"/>
          <w:sz w:val="24"/>
          <w:szCs w:val="24"/>
        </w:rPr>
      </w:pPr>
      <w:r w:rsidDel="00000000" w:rsidR="00000000" w:rsidRPr="00000000">
        <w:rPr>
          <w:rFonts w:ascii="Calibri" w:cs="Calibri" w:eastAsia="Calibri" w:hAnsi="Calibri"/>
          <w:b w:val="1"/>
          <w:color w:val="221e1f"/>
          <w:sz w:val="24"/>
          <w:szCs w:val="24"/>
          <w:rtl w:val="0"/>
        </w:rPr>
        <w:t xml:space="preserve">V.  MEETINGS.</w:t>
      </w:r>
      <w:r w:rsidDel="00000000" w:rsidR="00000000" w:rsidRPr="00000000">
        <w:rPr>
          <w:rFonts w:ascii="Calibri" w:cs="Calibri" w:eastAsia="Calibri" w:hAnsi="Calibri"/>
          <w:color w:val="221e1f"/>
          <w:sz w:val="24"/>
          <w:szCs w:val="24"/>
          <w:rtl w:val="0"/>
        </w:rPr>
        <w:t xml:space="preserve">  </w:t>
      </w:r>
    </w:p>
    <w:p w:rsidR="00000000" w:rsidDel="00000000" w:rsidP="00000000" w:rsidRDefault="00000000" w:rsidRPr="00000000" w14:paraId="00000028">
      <w:pPr>
        <w:numPr>
          <w:ilvl w:val="0"/>
          <w:numId w:val="2"/>
        </w:numPr>
        <w:shd w:fill="ffffff" w:val="clear"/>
        <w:spacing w:after="0" w:afterAutospacing="0" w:before="240" w:line="240" w:lineRule="auto"/>
        <w:ind w:left="720" w:hanging="360"/>
        <w:rPr>
          <w:rFonts w:ascii="Calibri" w:cs="Calibri" w:eastAsia="Calibri" w:hAnsi="Calibri"/>
        </w:rPr>
      </w:pPr>
      <w:r w:rsidDel="00000000" w:rsidR="00000000" w:rsidRPr="00000000">
        <w:rPr>
          <w:rFonts w:ascii="Calibri" w:cs="Calibri" w:eastAsia="Calibri" w:hAnsi="Calibri"/>
          <w:color w:val="222222"/>
          <w:sz w:val="24"/>
          <w:szCs w:val="24"/>
          <w:rtl w:val="0"/>
        </w:rPr>
        <w:t xml:space="preserve">ADS </w:t>
      </w:r>
      <w:r w:rsidDel="00000000" w:rsidR="00000000" w:rsidRPr="00000000">
        <w:rPr>
          <w:rFonts w:ascii="Calibri" w:cs="Calibri" w:eastAsia="Calibri" w:hAnsi="Calibri"/>
          <w:color w:val="222222"/>
          <w:sz w:val="24"/>
          <w:szCs w:val="24"/>
          <w:highlight w:val="white"/>
          <w:rtl w:val="0"/>
        </w:rPr>
        <w:t xml:space="preserve">will meet at least once during the Society of American Archivists' Annual Meeting or virtually and at other times as deemed appropriate by the Steering </w:t>
      </w:r>
      <w:r w:rsidDel="00000000" w:rsidR="00000000" w:rsidRPr="00000000">
        <w:rPr>
          <w:rFonts w:ascii="Calibri" w:cs="Calibri" w:eastAsia="Calibri" w:hAnsi="Calibri"/>
          <w:color w:val="222222"/>
          <w:sz w:val="24"/>
          <w:szCs w:val="24"/>
          <w:highlight w:val="white"/>
          <w:rtl w:val="0"/>
        </w:rPr>
        <w:t xml:space="preserve">Committee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29">
      <w:pPr>
        <w:numPr>
          <w:ilvl w:val="0"/>
          <w:numId w:val="2"/>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color w:val="222222"/>
          <w:sz w:val="24"/>
          <w:szCs w:val="24"/>
          <w:rtl w:val="0"/>
        </w:rPr>
        <w:t xml:space="preserve">The Steering Committee will convene remotely on a </w:t>
      </w:r>
      <w:r w:rsidDel="00000000" w:rsidR="00000000" w:rsidRPr="00000000">
        <w:rPr>
          <w:rFonts w:ascii="Calibri" w:cs="Calibri" w:eastAsia="Calibri" w:hAnsi="Calibri"/>
          <w:color w:val="222222"/>
          <w:sz w:val="24"/>
          <w:szCs w:val="24"/>
          <w:rtl w:val="0"/>
        </w:rPr>
        <w:t xml:space="preserve">regular basis and as needed</w:t>
      </w:r>
      <w:r w:rsidDel="00000000" w:rsidR="00000000" w:rsidRPr="00000000">
        <w:rPr>
          <w:rFonts w:ascii="Calibri" w:cs="Calibri" w:eastAsia="Calibri" w:hAnsi="Calibri"/>
          <w:color w:val="222222"/>
          <w:sz w:val="24"/>
          <w:szCs w:val="24"/>
          <w:rtl w:val="0"/>
        </w:rPr>
        <w:t xml:space="preserve">.</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color w:val="221e1f"/>
          <w:sz w:val="24"/>
          <w:szCs w:val="24"/>
        </w:rPr>
      </w:pPr>
      <w:r w:rsidDel="00000000" w:rsidR="00000000" w:rsidRPr="00000000">
        <w:rPr>
          <w:rFonts w:ascii="Calibri" w:cs="Calibri" w:eastAsia="Calibri" w:hAnsi="Calibri"/>
          <w:b w:val="1"/>
          <w:color w:val="221e1f"/>
          <w:sz w:val="24"/>
          <w:szCs w:val="24"/>
          <w:rtl w:val="0"/>
        </w:rPr>
        <w:t xml:space="preserve">VII. ENACTMENT AND AMENDMENTS.</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221e1f"/>
          <w:sz w:val="24"/>
          <w:szCs w:val="24"/>
        </w:rPr>
      </w:pPr>
      <w:bookmarkStart w:colFirst="0" w:colLast="0" w:name="_gjdgxs" w:id="0"/>
      <w:bookmarkEnd w:id="0"/>
      <w:r w:rsidDel="00000000" w:rsidR="00000000" w:rsidRPr="00000000">
        <w:rPr>
          <w:rFonts w:ascii="Calibri" w:cs="Calibri" w:eastAsia="Calibri" w:hAnsi="Calibri"/>
          <w:color w:val="221e1f"/>
          <w:sz w:val="24"/>
          <w:szCs w:val="24"/>
          <w:rtl w:val="0"/>
        </w:rPr>
        <w:t xml:space="preserve">These bylaws were first approved and enacted by a majority vote of the membership in XXXX 2019. These bylaws shall be reviewed at least every four years by the Steering Committee.</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To ensure alignment with SAA’s governance documents, any amendments to the section’s standing rules should be reviewed by the Executive Director (or designee) and the section’s Council liaison by May 1, before they are put forward in a referendum for a vote by the section membership. Proposed amendments to the section’s standing rules will appear on the section’s annual election ballot for final approval by a simple majority of voters. Any adopted amendments should be posted promptly to the section’s official microsite and be noted in the section’s next annual report to the Council. Any revisions to the section’s name or mission/description must be submitted to the Council for final approval. For more information on amendment procedures, see</w:t>
      </w:r>
      <w:hyperlink r:id="rId8">
        <w:r w:rsidDel="00000000" w:rsidR="00000000" w:rsidRPr="00000000">
          <w:rPr>
            <w:rFonts w:ascii="Calibri" w:cs="Calibri" w:eastAsia="Calibri" w:hAnsi="Calibri"/>
            <w:color w:val="222222"/>
            <w:sz w:val="24"/>
            <w:szCs w:val="24"/>
            <w:highlight w:val="white"/>
            <w:rtl w:val="0"/>
          </w:rPr>
          <w:t xml:space="preserve"> Section IX. Sections</w:t>
        </w:r>
      </w:hyperlink>
      <w:r w:rsidDel="00000000" w:rsidR="00000000" w:rsidRPr="00000000">
        <w:rPr>
          <w:rFonts w:ascii="Calibri" w:cs="Calibri" w:eastAsia="Calibri" w:hAnsi="Calibri"/>
          <w:color w:val="222222"/>
          <w:sz w:val="24"/>
          <w:szCs w:val="24"/>
          <w:highlight w:val="white"/>
          <w:rtl w:val="0"/>
        </w:rPr>
        <w:t xml:space="preserve"> of the SAA Governance Manual.</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rFonts w:ascii="Open Sans" w:cs="Open Sans" w:eastAsia="Open Sans" w:hAnsi="Open Sans"/>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3"/>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2.archivists.org/governance/handbook/section9" TargetMode="External"/><Relationship Id="rId7" Type="http://schemas.openxmlformats.org/officeDocument/2006/relationships/hyperlink" Target="http://www2.archivists.org/governance/handbook/section9" TargetMode="External"/><Relationship Id="rId8" Type="http://schemas.openxmlformats.org/officeDocument/2006/relationships/hyperlink" Target="http://www2.archivists.org/governance/handbook/section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